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C4CF4">
      <w:pPr>
        <w:widowControl w:val="0"/>
        <w:adjustRightInd w:val="0"/>
        <w:spacing w:before="100" w:beforeAutospacing="0" w:after="100" w:afterAutospacing="0" w:line="240" w:lineRule="auto"/>
        <w:jc w:val="left"/>
        <w:outlineLvl w:val="9"/>
        <w:rPr>
          <w:rFonts w:hint="default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  <w:t>附件1</w:t>
      </w:r>
    </w:p>
    <w:p w14:paraId="316E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8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  <w:t>广东涉外法律服务网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优化开发（第一期）</w:t>
      </w:r>
    </w:p>
    <w:p w14:paraId="46AB8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项目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-SA"/>
        </w:rPr>
        <w:t>技术需求书</w:t>
      </w:r>
    </w:p>
    <w:p w14:paraId="0BC57FC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FA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  <w:t>一、项目概述</w:t>
      </w:r>
    </w:p>
    <w:p w14:paraId="5528E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本项目旨在构建广东涉外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法律服务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数字化新基座，通过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数字孪生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认知智能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双轮驱动，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开发全球涉外法律服务资源对接AI地图等功能模块，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消除跨境法律服务的信息鸿沟，打造具备国际影响力的涉外法律服务时空门户。</w:t>
      </w:r>
    </w:p>
    <w:p w14:paraId="7086A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  <w:t>二、核心技术架构要求</w:t>
      </w:r>
    </w:p>
    <w:p w14:paraId="0074E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3D可视化引擎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以3D数字地球为基底，支持全球范围内的资源标注、缩放、旋转及拖拽等交互操作。</w:t>
      </w:r>
    </w:p>
    <w:p w14:paraId="3D611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生成式认知中枢。采用AI Agent（智能体）与RAG（检索增强生成）深度耦合架构，构建具备自省与推理能力的法律逻辑引擎，支持跨模型、跨模态的资源调度。</w:t>
      </w:r>
    </w:p>
    <w:p w14:paraId="5601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  <w:t>三、功能需求</w:t>
      </w:r>
    </w:p>
    <w:p w14:paraId="7ACF7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1.3D全球法律服务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资源对接AI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地图模块</w:t>
      </w:r>
    </w:p>
    <w:p w14:paraId="7A8E0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资源3D可视化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精准标注全球涉外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法律服务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资源，支持点击弹出资源简介卡片。</w:t>
      </w:r>
    </w:p>
    <w:p w14:paraId="16724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支持按国家/地区、资源类型、专业领域进行筛选；支持搜索框精准检索。</w:t>
      </w:r>
    </w:p>
    <w:p w14:paraId="5C5B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按大洲、国家/地区动态生成资源数量统计图表，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包括不限于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一键切换统计维度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等。</w:t>
      </w:r>
    </w:p>
    <w:p w14:paraId="5DA02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2.涉外法治知识库模块</w:t>
      </w:r>
    </w:p>
    <w:p w14:paraId="35F1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整合全球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法律服务机构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资源信息，包括地理位置、官方网址、机构/个人简介。</w:t>
      </w:r>
    </w:p>
    <w:p w14:paraId="12AAE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针对律师事务所，需包含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律所基本情况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、境外分支机构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情况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、涉外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法律业务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情况、境外合作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资源情况、合作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案例等深度信息。</w:t>
      </w:r>
    </w:p>
    <w:p w14:paraId="4109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针对律师个人，需包含详细的个人信息、个人办理的典型涉外案例。</w:t>
      </w:r>
    </w:p>
    <w:p w14:paraId="04697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3.智能问答模块</w:t>
      </w:r>
    </w:p>
    <w:p w14:paraId="69CA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度集成具备“规划-执行-反思”闭环能力的自主法律智能体。该智能体不再局限于被动式的信息检索，而是作为平台的核心“认知中枢”，具备对复杂涉外法律诉求的任务拆解与逻辑编排能力，以及意图驱动的工具调用能力。</w:t>
      </w:r>
    </w:p>
    <w:p w14:paraId="4DDD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智能体应具备任务拆解能力，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针对“投资某一国家需要哪些法律准备”等模糊需求，自动生成分步骤的路径建议并联动 3D 地图标注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地图标记点点击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同步触发该资源的智能问答。</w:t>
      </w:r>
    </w:p>
    <w:p w14:paraId="423F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语义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模糊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咨询服务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和关键词咨询服务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，覆盖资源查询、政策解读、业务流程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。</w:t>
      </w:r>
    </w:p>
    <w:p w14:paraId="3A2CC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基于知识库内容生成答案，必须附带参考来源链接，确保信息的可追溯性。</w:t>
      </w:r>
    </w:p>
    <w:p w14:paraId="6333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基于用户需求匹配人才或机构，提供匹配度评分、核心优势及联系方式，并联动地图高亮显示。</w:t>
      </w:r>
    </w:p>
    <w:p w14:paraId="18C05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4.后台管理与系统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对接</w:t>
      </w:r>
    </w:p>
    <w:p w14:paraId="738B4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用户与权限管理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负责账号管理、权限分配及操作日志记录。</w:t>
      </w:r>
    </w:p>
    <w:p w14:paraId="6ED7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资源全生命周期管理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人才与机构信息的录入、编辑、审核、下架及批量导入导出。</w:t>
      </w:r>
    </w:p>
    <w:p w14:paraId="2FB6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问答优化工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具，包括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管理问答日志，支持人工优化答案、维护问答知识库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。</w:t>
      </w:r>
    </w:p>
    <w:p w14:paraId="15907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系统参数配置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数据抓取规则：配置来源网址、抓取频率及关键词过滤。</w:t>
      </w:r>
    </w:p>
    <w:p w14:paraId="36D2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大模型配置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接口密钥（APIKey）管理、Token限额、请求超时及最大上下文长度配置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。</w:t>
      </w:r>
    </w:p>
    <w:p w14:paraId="53D5C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支持与广东涉外法律服务网的对接。</w:t>
      </w:r>
    </w:p>
    <w:p w14:paraId="1810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  <w:t>四、性能与资源指标</w:t>
      </w:r>
    </w:p>
    <w:p w14:paraId="3B35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基于检索增强生成（RAG）的知识召回精度大于95%，系统生成的采纳率不低于90%。</w:t>
      </w:r>
    </w:p>
    <w:p w14:paraId="73171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接口稳定性&gt;99%，具备大模型并发调用的削峰填谷与稳定性保障机制。</w:t>
      </w:r>
    </w:p>
    <w:p w14:paraId="17EF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确保敏感数据的本地化存储与脱敏处理，内置算法安全过滤与内容审核机制。</w:t>
      </w:r>
    </w:p>
    <w:p w14:paraId="2AE935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需满足项目年度运行所需的互联网大模型Token配额支撑。</w:t>
      </w:r>
    </w:p>
    <w:p w14:paraId="2EC9F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color w:val="000000"/>
          <w:kern w:val="44"/>
          <w:sz w:val="32"/>
          <w:szCs w:val="32"/>
          <w:lang w:bidi="ar-SA"/>
        </w:rPr>
        <w:t>五、交付清单要求</w:t>
      </w:r>
    </w:p>
    <w:p w14:paraId="5AFCB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3D全球法律服务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资源对接AI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地图系统源代码、部署包及架构设计文档。</w:t>
      </w:r>
    </w:p>
    <w:p w14:paraId="5E7EF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知识库管理后台与智能体运维系统。</w:t>
      </w:r>
    </w:p>
    <w:p w14:paraId="0ACCE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涉外法治知识库结构化数据集。</w:t>
      </w:r>
    </w:p>
    <w:p w14:paraId="75649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bidi="ar-SA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大模型接口集成说明、提示词工程（Prompt）方案及管理手册。</w:t>
      </w:r>
    </w:p>
    <w:p w14:paraId="77B9B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bidi="ar-SA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年度Token配额服务方案。</w:t>
      </w:r>
    </w:p>
    <w:p w14:paraId="5F3BF0C9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C0C9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2A13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E2A13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14E1"/>
    <w:rsid w:val="11164A85"/>
    <w:rsid w:val="122D3ED7"/>
    <w:rsid w:val="2012692E"/>
    <w:rsid w:val="34987CB4"/>
    <w:rsid w:val="403F32F3"/>
    <w:rsid w:val="40E466DB"/>
    <w:rsid w:val="40FF2200"/>
    <w:rsid w:val="5C0914B2"/>
    <w:rsid w:val="6B2A5C1D"/>
    <w:rsid w:val="6CA3752E"/>
    <w:rsid w:val="71244C82"/>
    <w:rsid w:val="716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4268</Words>
  <Characters>4697</Characters>
  <Lines>0</Lines>
  <Paragraphs>0</Paragraphs>
  <TotalTime>13</TotalTime>
  <ScaleCrop>false</ScaleCrop>
  <LinksUpToDate>false</LinksUpToDate>
  <CharactersWithSpaces>4702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2026-05-20T01:22:00Z</dcterms:created>
  <dc:creator>user</dc:creator>
  <cp:lastModifiedBy>陈剑波</cp:lastModifiedBy>
  <dcterms:modified xsi:type="dcterms:W3CDTF">2026-05-22T10:29:37Z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eyJoZGlkIjoiNDY0ODUwNzJhNGVjNjM3YzMzMzI0YTkzOGFkY2ZjYmIiLCJ1c2VySWQiOiIxNzY0OTgwMTQyIn0=</vt:lpwstr>
  </property>
  <property fmtid="{D5CDD505-2E9C-101B-9397-08002B2CF9AE}" pid="4" name="ICV">
    <vt:lpwstr>A5A25FF8672344FC9BF0B82A75DD0141_13</vt:lpwstr>
  </property>
</Properties>
</file>